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037F" w14:textId="77777777" w:rsidR="00565E9B" w:rsidRDefault="00565E9B" w:rsidP="00BB2BDA">
      <w:pPr>
        <w:pStyle w:val="Default"/>
        <w:rPr>
          <w:b/>
          <w:bCs/>
          <w:color w:val="auto"/>
          <w:sz w:val="28"/>
          <w:szCs w:val="28"/>
          <w:lang w:val="en-US"/>
        </w:rPr>
      </w:pPr>
      <w:bookmarkStart w:id="0" w:name="_Hlk104896853"/>
    </w:p>
    <w:p w14:paraId="3CFD9D7E" w14:textId="1AFF03C9" w:rsidR="00BB2BDA" w:rsidRPr="000E6507" w:rsidRDefault="00BB2BDA" w:rsidP="000E6507">
      <w:pPr>
        <w:pStyle w:val="Rubrik"/>
      </w:pPr>
      <w:r w:rsidRPr="000E6507">
        <w:t xml:space="preserve">Uppförandekod för leverantörer </w:t>
      </w:r>
    </w:p>
    <w:bookmarkEnd w:id="0"/>
    <w:p w14:paraId="14F8F1CB" w14:textId="77777777" w:rsidR="000E6507" w:rsidRDefault="000E6507" w:rsidP="000E6507">
      <w:r w:rsidRPr="00321D11">
        <w:t>Melin &amp; Carlsson Hydraulic AB vill sk</w:t>
      </w:r>
      <w:r>
        <w:t xml:space="preserve">apa mervärden för kunder, medarbetare, leverantörer och ägare, samtidigt som vi vill bidra till en hållbar samhällsutveckling. Vi har ett socialt- och miljömässigt ansvar som även omfattar vår leverantörsbas. Denna uppförandekod är framtagen för att förtydliga de krav vi ställer på våra leverantörer och måste följas av alla leverantörer oavsett </w:t>
      </w:r>
      <w:proofErr w:type="spellStart"/>
      <w:r>
        <w:t>verksamhetsort</w:t>
      </w:r>
      <w:proofErr w:type="spellEnd"/>
      <w:r>
        <w:t>. Melin &amp; Carlsson Hydraulic AB omnämns även som M&amp;C i detta dokument.</w:t>
      </w:r>
    </w:p>
    <w:p w14:paraId="7866FFC5" w14:textId="42B98201" w:rsidR="00CE1419" w:rsidRPr="00B70CAD" w:rsidRDefault="000E6507" w:rsidP="00B70CAD">
      <w:pPr>
        <w:pStyle w:val="Rubrik2"/>
      </w:pPr>
      <w:r>
        <w:t>1.</w:t>
      </w:r>
    </w:p>
    <w:p w14:paraId="5E5A7FCA" w14:textId="7F2CA2BD" w:rsidR="000E6507" w:rsidRDefault="000E6507" w:rsidP="000E6507">
      <w:r>
        <w:t xml:space="preserve">Leverantörer och underleverantörer ska skydda de anställdas hälsa och säkerhet på arbetsplatsen, mänskliga rättigheter och miljön. Leverantörer ska följa alla tillämpliga lagar som rör </w:t>
      </w:r>
      <w:r w:rsidRPr="008C6127">
        <w:t xml:space="preserve">miljön, </w:t>
      </w:r>
      <w:r>
        <w:t xml:space="preserve">hälsa och säkerhet samt de bestämmelser som gäller i de länder där de bedriver verksamhet. </w:t>
      </w:r>
    </w:p>
    <w:p w14:paraId="6E6C19FA" w14:textId="2013AE5A" w:rsidR="000E6507" w:rsidRDefault="000E6507" w:rsidP="006C19D4">
      <w:pPr>
        <w:pStyle w:val="Rubrik2"/>
      </w:pPr>
      <w:r>
        <w:t>2.</w:t>
      </w:r>
    </w:p>
    <w:p w14:paraId="62B13459" w14:textId="047AD096" w:rsidR="006C19D4" w:rsidRDefault="006C19D4" w:rsidP="006C19D4">
      <w:r>
        <w:t xml:space="preserve">Leverantörer och underleverantörer får inte medverka i någon form av människohandel, oavsett om det sker genom våld, bedrägeri eller tvång, eller i någon form av ofrivilligt slaveri eller sexhandel eller anskaffande av en kommersiell sexuell tjänst. </w:t>
      </w:r>
    </w:p>
    <w:p w14:paraId="76A0CAC7" w14:textId="7CB47427" w:rsidR="006C19D4" w:rsidRDefault="006C19D4" w:rsidP="006C19D4">
      <w:pPr>
        <w:pStyle w:val="Rubrik2"/>
      </w:pPr>
      <w:r>
        <w:t>3.</w:t>
      </w:r>
    </w:p>
    <w:p w14:paraId="6B344765" w14:textId="77777777" w:rsidR="006C19D4" w:rsidRPr="009F7780" w:rsidRDefault="006C19D4" w:rsidP="006C19D4">
      <w:r>
        <w:t xml:space="preserve">Leverantörer och underleverantörer ska inte använda sig av eller stödja barnarbete och de ska följa alla gällande lokala lagar om barnarbete. De ska endast anställa arbetstagare som uppfyller den gällande lagstadgade minimiåldern på platsen för verksamheten. </w:t>
      </w:r>
    </w:p>
    <w:p w14:paraId="31D8F4CE" w14:textId="059C4BA6" w:rsidR="006C19D4" w:rsidRDefault="006C19D4" w:rsidP="006C19D4">
      <w:pPr>
        <w:pStyle w:val="Rubrik2"/>
      </w:pPr>
      <w:r>
        <w:t>4.</w:t>
      </w:r>
    </w:p>
    <w:p w14:paraId="4A23C690" w14:textId="77777777" w:rsidR="006C19D4" w:rsidRDefault="006C19D4" w:rsidP="006C19D4">
      <w:r>
        <w:t xml:space="preserve">Leverantörer och underleverantörer ska inte medverka i eller stödja tvångsarbete eller ofrivilligt arbete, däribland genom användning av (a) hot om allvarlig skada eller fysiskt tvång mot en person eller en annan person, (b) ett system, en plan eller ett mönster som är avsett att få en person att tro att denne eller någon annan kommer att lida allvarlig skada eller drabbas av fysiskt tvång om personen inte utför sådant arbete eller sådana tjänster eller (c) överträdelse eller hot om överträdelse av lag eller rättsförfarande. </w:t>
      </w:r>
    </w:p>
    <w:p w14:paraId="2390F8A0" w14:textId="77777777" w:rsidR="00C7072F" w:rsidRDefault="00C7072F" w:rsidP="00C7072F">
      <w:pPr>
        <w:pStyle w:val="Rubrik2"/>
      </w:pPr>
      <w:r>
        <w:t>5.</w:t>
      </w:r>
    </w:p>
    <w:p w14:paraId="0B7677DE" w14:textId="2C827360" w:rsidR="006C19D4" w:rsidRDefault="006C19D4" w:rsidP="00C7072F">
      <w:r w:rsidRPr="0042407F">
        <w:t xml:space="preserve">Arbetstagare ska kunna röra sig fritt under sin anställning och ska vara fria att lämna sin anställning efter uppsägning i enlighet med dem lagar och avtal som gäller. Det innebär att leverantörer och underleverantörer inte får hålla inne arbetstagares löner, förmåner, egendom eller handlingar. </w:t>
      </w:r>
    </w:p>
    <w:p w14:paraId="5AE13FF0" w14:textId="77777777" w:rsidR="006C19D4" w:rsidRPr="0042407F" w:rsidRDefault="006C19D4" w:rsidP="00C7072F">
      <w:r w:rsidRPr="0042407F">
        <w:t xml:space="preserve">Leverantörer och underleverantörer </w:t>
      </w:r>
      <w:r>
        <w:t>får</w:t>
      </w:r>
      <w:r w:rsidRPr="0042407F">
        <w:t xml:space="preserve"> inte förstöra, gömma, beslagta eller på annat sätt neka en anställd tillgång till sina id- eller immigrationshandlingar, såsom pass eller körkort. </w:t>
      </w:r>
    </w:p>
    <w:p w14:paraId="4BFF5693" w14:textId="77777777" w:rsidR="00C7072F" w:rsidRDefault="00C7072F" w:rsidP="00C7072F">
      <w:pPr>
        <w:pStyle w:val="Rubrik2"/>
      </w:pPr>
      <w:r>
        <w:lastRenderedPageBreak/>
        <w:t>6.</w:t>
      </w:r>
    </w:p>
    <w:p w14:paraId="0E5EAE2F" w14:textId="160EAC94" w:rsidR="006C19D4" w:rsidRDefault="006C19D4" w:rsidP="00C7072F">
      <w:r>
        <w:t xml:space="preserve">Leverantörer och underleverantörer ska i den mån de kan ge den anställda grundläggande information som rör viktiga anställningsvillkor, som lön och förmåner, platsen för arbetet, levnadsvillkor, bostadsförhållanden och </w:t>
      </w:r>
      <w:r w:rsidRPr="00645B74">
        <w:t xml:space="preserve">medföljande kostnader som </w:t>
      </w:r>
      <w:r>
        <w:t>den anställda ska betala och, i tillämpliga fall, arbetets risker.</w:t>
      </w:r>
      <w:r w:rsidRPr="00036A92">
        <w:t xml:space="preserve"> </w:t>
      </w:r>
      <w:r>
        <w:t>Leverantörer och underleverantörer får inte använda sig av ett missvisande eller bedrägligt tillvägagångsätt vid personalrekrytering eller erbjudande om anställning.</w:t>
      </w:r>
    </w:p>
    <w:p w14:paraId="614D0C4D" w14:textId="77777777" w:rsidR="006C19D4" w:rsidRPr="0042407F" w:rsidRDefault="006C19D4" w:rsidP="00C7072F">
      <w:r w:rsidRPr="0042407F">
        <w:t xml:space="preserve">Informationen ska ges i ett format och på ett språk som den anställda förstår. Om det krävs enligt lag eller avtal ska anställningsavtal, rekryteringsavtal eller andra nödvändiga skriftliga arbetsdokument tillhandahållas på ett språk som den anställda förstår.  </w:t>
      </w:r>
    </w:p>
    <w:p w14:paraId="698E016E" w14:textId="77777777" w:rsidR="00C7072F" w:rsidRDefault="00C7072F" w:rsidP="00C7072F">
      <w:pPr>
        <w:pStyle w:val="Rubrik2"/>
      </w:pPr>
      <w:r>
        <w:t>7.</w:t>
      </w:r>
    </w:p>
    <w:p w14:paraId="63DDCDE5" w14:textId="2209B5BE" w:rsidR="006C19D4" w:rsidRDefault="006C19D4" w:rsidP="00C7072F">
      <w:r>
        <w:t xml:space="preserve">Leverantörer och underleverantörer ska inte debitera de anställda rekryteringsavgifter och ska endast använda rekryterare som följer lokal arbetslagstiftning för det land där rekryteringen äger rum. </w:t>
      </w:r>
    </w:p>
    <w:p w14:paraId="0131BF6C" w14:textId="77777777" w:rsidR="00DF0BD5" w:rsidRDefault="00DF0BD5" w:rsidP="00DF0BD5">
      <w:pPr>
        <w:pStyle w:val="Rubrik2"/>
      </w:pPr>
      <w:r>
        <w:t>8.</w:t>
      </w:r>
    </w:p>
    <w:p w14:paraId="4F30C7EC" w14:textId="561510C8" w:rsidR="006C19D4" w:rsidRDefault="006C19D4" w:rsidP="00DF0BD5">
      <w:r>
        <w:t xml:space="preserve">När </w:t>
      </w:r>
      <w:r w:rsidRPr="00645B74">
        <w:t xml:space="preserve">en anställning upphör och den anställda inte är medborgare i det land där de arbetar ska leverantörer och underleverantörer ordna med returtransport eller betala för returtransporten. Detta gäller om den anställda har tagits till det landet med syftet att arbeta inom ramen för ett amerikanskt statligt kontrakt. Leverantörer förväntas uppfylla kraven i de gällande federala förordningarna om förvärv (Federal </w:t>
      </w:r>
      <w:proofErr w:type="spellStart"/>
      <w:r w:rsidRPr="00645B74">
        <w:t>Acquisition</w:t>
      </w:r>
      <w:proofErr w:type="spellEnd"/>
      <w:r w:rsidRPr="00645B74">
        <w:t xml:space="preserve"> </w:t>
      </w:r>
      <w:proofErr w:type="spellStart"/>
      <w:r w:rsidRPr="00645B74">
        <w:t>Regulations</w:t>
      </w:r>
      <w:proofErr w:type="spellEnd"/>
      <w:r w:rsidRPr="00645B74">
        <w:t xml:space="preserve">, FAR), däribland bestämmelserna </w:t>
      </w:r>
      <w:proofErr w:type="gramStart"/>
      <w:r w:rsidRPr="00645B74">
        <w:t>52.222</w:t>
      </w:r>
      <w:proofErr w:type="gramEnd"/>
      <w:r w:rsidRPr="00645B74">
        <w:t xml:space="preserve">-50 och 52.222-56. </w:t>
      </w:r>
    </w:p>
    <w:p w14:paraId="16024B99" w14:textId="77777777" w:rsidR="00DF0BD5" w:rsidRDefault="00DF0BD5" w:rsidP="00DF0BD5">
      <w:pPr>
        <w:pStyle w:val="Rubrik2"/>
      </w:pPr>
      <w:r>
        <w:t>9.</w:t>
      </w:r>
    </w:p>
    <w:p w14:paraId="1D727AA2" w14:textId="2CD22C82" w:rsidR="006C19D4" w:rsidRDefault="006C19D4" w:rsidP="00DF0BD5">
      <w:r>
        <w:t xml:space="preserve">Leverantörer och underleverantörer ska alltid följa varje lag som gäller för Melin &amp; Carlsson Hydraulic AB eller leverantören i fråga om modernt slaveri, däribland men inte begränsat till California </w:t>
      </w:r>
      <w:proofErr w:type="spellStart"/>
      <w:r>
        <w:t>Transparency</w:t>
      </w:r>
      <w:proofErr w:type="spellEnd"/>
      <w:r>
        <w:t xml:space="preserve"> in </w:t>
      </w:r>
      <w:proofErr w:type="spellStart"/>
      <w:r>
        <w:t>Supply</w:t>
      </w:r>
      <w:proofErr w:type="spellEnd"/>
      <w:r>
        <w:t xml:space="preserve"> </w:t>
      </w:r>
      <w:proofErr w:type="spellStart"/>
      <w:r>
        <w:t>Chains</w:t>
      </w:r>
      <w:proofErr w:type="spellEnd"/>
      <w:r>
        <w:t xml:space="preserve"> </w:t>
      </w:r>
      <w:proofErr w:type="spellStart"/>
      <w:r>
        <w:t>Act</w:t>
      </w:r>
      <w:proofErr w:type="spellEnd"/>
      <w:r>
        <w:t xml:space="preserve"> (Kaliforniens lag om insyn i leverantörskedjan), UK Modern </w:t>
      </w:r>
      <w:proofErr w:type="spellStart"/>
      <w:r>
        <w:t>Slavery</w:t>
      </w:r>
      <w:proofErr w:type="spellEnd"/>
      <w:r>
        <w:t xml:space="preserve"> </w:t>
      </w:r>
      <w:proofErr w:type="spellStart"/>
      <w:r>
        <w:t>Act</w:t>
      </w:r>
      <w:proofErr w:type="spellEnd"/>
      <w:r>
        <w:t xml:space="preserve"> (Storbritanniens lag från 2015 om modernt slaveri), Australiska statsförbundets och New South Wales respektive </w:t>
      </w:r>
      <w:r>
        <w:rPr>
          <w:i/>
          <w:iCs/>
        </w:rPr>
        <w:t xml:space="preserve">Modern </w:t>
      </w:r>
      <w:proofErr w:type="spellStart"/>
      <w:r>
        <w:rPr>
          <w:i/>
          <w:iCs/>
        </w:rPr>
        <w:t>Slavery</w:t>
      </w:r>
      <w:proofErr w:type="spellEnd"/>
      <w:r>
        <w:rPr>
          <w:i/>
          <w:iCs/>
        </w:rPr>
        <w:t xml:space="preserve"> </w:t>
      </w:r>
      <w:proofErr w:type="spellStart"/>
      <w:r>
        <w:rPr>
          <w:i/>
          <w:iCs/>
        </w:rPr>
        <w:t>Act</w:t>
      </w:r>
      <w:proofErr w:type="spellEnd"/>
      <w:r>
        <w:rPr>
          <w:i/>
          <w:iCs/>
        </w:rPr>
        <w:t xml:space="preserve"> </w:t>
      </w:r>
      <w:r>
        <w:t xml:space="preserve">2018 (lagarna om modernt slaveri). Leverantörer får inte göra något eller underlåta att göra något som leder till att Melin &amp; Carlsson Hydraulic AB bryter mot lagarna om modernt slaveri. </w:t>
      </w:r>
    </w:p>
    <w:p w14:paraId="5243A252" w14:textId="77777777" w:rsidR="00DF0BD5" w:rsidRDefault="00DF0BD5" w:rsidP="00DF0BD5">
      <w:pPr>
        <w:pStyle w:val="Rubrik2"/>
      </w:pPr>
      <w:r>
        <w:t>10.</w:t>
      </w:r>
    </w:p>
    <w:p w14:paraId="4BD760C8" w14:textId="4B21298B" w:rsidR="006C19D4" w:rsidRPr="00DF0BD5" w:rsidRDefault="006C19D4" w:rsidP="00DF0BD5">
      <w:r w:rsidRPr="00DF0BD5">
        <w:t xml:space="preserve">Leverantörer och underleverantörer ska vidta åtgärder för att förhindra, begränsa och avhjälpa risken för att modernt slaveri och kränkningar av de mänskliga rättigheterna förekommer i leverantörers verksamhet och leverantörskedjor. Leverantörer förväntas ha infört lämpliga policyer och åtaganden samt förfaranden för förhandskontroller, avhjälpande åtgärder och rapportering, såväl som utbildning kring modernt slaveri och mänskliga rättigheter. </w:t>
      </w:r>
    </w:p>
    <w:p w14:paraId="20A8C0E2" w14:textId="77777777" w:rsidR="006C19D4" w:rsidRDefault="006C19D4" w:rsidP="006C19D4">
      <w:pPr>
        <w:pStyle w:val="Default"/>
        <w:rPr>
          <w:color w:val="auto"/>
          <w:sz w:val="20"/>
          <w:szCs w:val="20"/>
        </w:rPr>
      </w:pPr>
    </w:p>
    <w:p w14:paraId="4714A2FF" w14:textId="77777777" w:rsidR="00DF0BD5" w:rsidRDefault="00DF0BD5" w:rsidP="00DF0BD5">
      <w:pPr>
        <w:pStyle w:val="Rubrik2"/>
      </w:pPr>
      <w:r>
        <w:lastRenderedPageBreak/>
        <w:t>11.</w:t>
      </w:r>
    </w:p>
    <w:p w14:paraId="04FC6AFB" w14:textId="097ACCEF" w:rsidR="006C19D4" w:rsidRDefault="006C19D4" w:rsidP="00DF0BD5">
      <w:r>
        <w:t xml:space="preserve">Leverantörer och underleverantörer ska undvika att orsaka eller att bidra till negativ påverkan på anställdas och andra leverantörers mänskliga rättigheter. Leverantörer och underleverantörer ska följa kraven i lagar och instrument som rör mänskliga rättigheter och får inte göra något eller underlåta att göra något som leder till att Melin &amp; Carlsson Hydraulic AB bryter mot sådana lagar och instrument. </w:t>
      </w:r>
    </w:p>
    <w:p w14:paraId="47EF0B68" w14:textId="77777777" w:rsidR="00DF0BD5" w:rsidRDefault="00DF0BD5" w:rsidP="00DF0BD5">
      <w:pPr>
        <w:pStyle w:val="Rubrik2"/>
      </w:pPr>
      <w:r>
        <w:t>12.</w:t>
      </w:r>
    </w:p>
    <w:p w14:paraId="62A0E098" w14:textId="23A9E626" w:rsidR="006C19D4" w:rsidRPr="003E46CB" w:rsidRDefault="006C19D4" w:rsidP="00DF0BD5">
      <w:r>
        <w:t xml:space="preserve">Melin &amp; Carlsson Hydraulic AB främjar förståelse för de olika kulturella värderingarna i respektive krets och värderar mångfald i personalstyrkan. Leverantörer och underleverantörer förväntas följa alla tillämpliga lokala lagar som begränsar diskriminering vid anställning oavsett huruvida anledningen är ras, etnicitet, religion, hudfärg, nationellt ursprung, kön, ålder, fysisk eller psykisk funktionsnedsättning, veteranstatus, könsidentitet eller sexuell läggning. </w:t>
      </w:r>
    </w:p>
    <w:p w14:paraId="0838F4A0" w14:textId="77777777" w:rsidR="00DF0BD5" w:rsidRDefault="00DF0BD5" w:rsidP="00DF0BD5">
      <w:pPr>
        <w:pStyle w:val="Rubrik2"/>
      </w:pPr>
      <w:r>
        <w:t>13.</w:t>
      </w:r>
    </w:p>
    <w:p w14:paraId="50D51703" w14:textId="11BC84A2" w:rsidR="006C19D4" w:rsidRDefault="006C19D4" w:rsidP="00DF0BD5">
      <w:r>
        <w:t xml:space="preserve">Leverantörer och underleverantörer ska behandla sina anställda med värdighet och respekt och inte tillåta eller förbise någon form av trakasserier, i enlighet med alla tillämpliga lokala lagar. </w:t>
      </w:r>
    </w:p>
    <w:p w14:paraId="105C83E1" w14:textId="77777777" w:rsidR="00DF0BD5" w:rsidRDefault="00DF0BD5" w:rsidP="00DF0BD5">
      <w:pPr>
        <w:pStyle w:val="Rubrik2"/>
      </w:pPr>
      <w:r>
        <w:t>14.</w:t>
      </w:r>
    </w:p>
    <w:p w14:paraId="19E0A83B" w14:textId="216DE7A6" w:rsidR="006C19D4" w:rsidRPr="00BA7831" w:rsidRDefault="006C19D4" w:rsidP="00DF0BD5">
      <w:pPr>
        <w:rPr>
          <w:color w:val="4472C4" w:themeColor="accent1"/>
        </w:rPr>
      </w:pPr>
      <w:r>
        <w:t xml:space="preserve">Leverantörer och underleverantörer ska följa all tillämplig lokal arbetslagstiftning gällande lön, sociala förmåner och arbetstider. </w:t>
      </w:r>
    </w:p>
    <w:p w14:paraId="74C13E58" w14:textId="77777777" w:rsidR="00DF0BD5" w:rsidRDefault="00DF0BD5" w:rsidP="00DF0BD5">
      <w:pPr>
        <w:pStyle w:val="Rubrik2"/>
      </w:pPr>
      <w:r>
        <w:t>15.</w:t>
      </w:r>
    </w:p>
    <w:p w14:paraId="5AA2A69D" w14:textId="50089822" w:rsidR="006C19D4" w:rsidRDefault="006C19D4" w:rsidP="00DF0BD5">
      <w:r>
        <w:t xml:space="preserve">I de fall leverantörer och underleverantörer tillhandahåller bostäder åt sina anställda måste leverantörerna och underleverantörerna se till att bostäderna är säkra och hälsosamma. Bostäder som tillhandahålls av en leverantör ska uppfylla värdlandets bostads- och säkerhetsstandarder. </w:t>
      </w:r>
    </w:p>
    <w:p w14:paraId="57DCDFD9" w14:textId="77777777" w:rsidR="00DF0BD5" w:rsidRDefault="00DF0BD5" w:rsidP="00DF0BD5">
      <w:pPr>
        <w:pStyle w:val="Rubrik2"/>
      </w:pPr>
      <w:r>
        <w:t>16.</w:t>
      </w:r>
    </w:p>
    <w:p w14:paraId="2CDEC44E" w14:textId="5A17A334" w:rsidR="006C19D4" w:rsidRDefault="006C19D4" w:rsidP="00DF0BD5">
      <w:r>
        <w:t xml:space="preserve">Leverantörer och underleverantörer får inte erbjuda, ge eller tillhandahålla betalning, avgifter, lån, tjänster eller gåvor till någon affärspartner till Melin &amp; Carlsson Hydraulic AB som ett villkor för eller ett resultat av att affärer skall göras. Melin &amp; Carlsson Hydraulic </w:t>
      </w:r>
      <w:proofErr w:type="gramStart"/>
      <w:r>
        <w:t>ABs</w:t>
      </w:r>
      <w:proofErr w:type="gramEnd"/>
      <w:r>
        <w:t xml:space="preserve"> policy förbjuder inte gåvor till ett nominellt värde (under 50 amerikanska dollar). Vanliga affärsmåltider och underhållning (såsom sport- och kulturevenemang) samt liknande brukliga och skäliga kostnader i syfte att främja allmän goodwill godtas även om värdet överstiger 50 amerikanska dollar, så länge som affärspartnern åtföljs av den betalande parten. </w:t>
      </w:r>
    </w:p>
    <w:p w14:paraId="62A65B54" w14:textId="77777777" w:rsidR="00DF0BD5" w:rsidRDefault="00DF0BD5" w:rsidP="00DF0BD5">
      <w:pPr>
        <w:pStyle w:val="Rubrik2"/>
      </w:pPr>
      <w:r>
        <w:t>17.</w:t>
      </w:r>
    </w:p>
    <w:p w14:paraId="791DB40E" w14:textId="3470B396" w:rsidR="006C19D4" w:rsidRDefault="006C19D4" w:rsidP="00DF0BD5">
      <w:r>
        <w:t xml:space="preserve">Leverantörer och underleverantörer ska följa alla tillämpliga fördrag, avtal, lagar och förordningar som reglerar skydd, användning och röjande av immateriella rättigheter samt patentskyddad, konfidentiell och personlig information. Leverantörer förväntas följa alla övriga gällande nationella och internationella lagar och förordningar. </w:t>
      </w:r>
    </w:p>
    <w:p w14:paraId="3E52DBC0" w14:textId="77777777" w:rsidR="007A1C04" w:rsidRDefault="007A1C04" w:rsidP="007A1C04">
      <w:pPr>
        <w:pStyle w:val="Rubrik2"/>
      </w:pPr>
      <w:r>
        <w:lastRenderedPageBreak/>
        <w:t>18.</w:t>
      </w:r>
    </w:p>
    <w:p w14:paraId="0107400C" w14:textId="776E30DE" w:rsidR="006C19D4" w:rsidRPr="007A1C04" w:rsidRDefault="006C19D4" w:rsidP="007A1C04">
      <w:r>
        <w:t xml:space="preserve">Leverantörer som anlitar underleverantörer för varor och tjänster till M&amp;C kommer också att ansvara för att dessa lever upp till denna uppförandekod. Leverantörer förväntas vidta åtgärder för att se till att deras underleverantörer följer de åtaganden som anges i denna uppförandekod. </w:t>
      </w:r>
    </w:p>
    <w:p w14:paraId="27305C26" w14:textId="77777777" w:rsidR="007A1C04" w:rsidRDefault="007A1C04" w:rsidP="007A1C04">
      <w:pPr>
        <w:pStyle w:val="Rubrik2"/>
      </w:pPr>
      <w:r>
        <w:t>19.</w:t>
      </w:r>
    </w:p>
    <w:p w14:paraId="0E30AEFB" w14:textId="1BE82183" w:rsidR="006C19D4" w:rsidRPr="007A1C04" w:rsidRDefault="006C19D4" w:rsidP="007A1C04">
      <w:r w:rsidRPr="007A1C04">
        <w:t>Alla leverantörer och underleverantörer ska värna om klimat och miljö och arbeta proaktivt och</w:t>
      </w:r>
      <w:r w:rsidR="007A1C04">
        <w:t xml:space="preserve"> </w:t>
      </w:r>
      <w:r w:rsidRPr="007A1C04">
        <w:t xml:space="preserve">systematiskt med att minska företagets miljöpåverkan. Detta åtagande har stor påverkan på kommande generationers rätt att växa upp i friska miljöer i framtiden. </w:t>
      </w:r>
    </w:p>
    <w:p w14:paraId="5A832400" w14:textId="77777777" w:rsidR="006C19D4" w:rsidRPr="007A1C04" w:rsidRDefault="006C19D4" w:rsidP="007A1C04">
      <w:pPr>
        <w:rPr>
          <w:lang w:eastAsia="sv-SE"/>
        </w:rPr>
      </w:pPr>
      <w:r w:rsidRPr="007A1C04">
        <w:rPr>
          <w:lang w:eastAsia="sv-SE"/>
        </w:rPr>
        <w:t>Leverantörer och underleverantörer ska följa lagstiftning och krav gällande miljö genom att bevaka de regler och riktlinjer som gäller för tillfället.</w:t>
      </w:r>
      <w:r w:rsidRPr="007A1C04">
        <w:rPr>
          <w:color w:val="C00000"/>
        </w:rPr>
        <w:t xml:space="preserve"> </w:t>
      </w:r>
    </w:p>
    <w:p w14:paraId="7408E957" w14:textId="6E8462F6" w:rsidR="006C19D4" w:rsidRDefault="006C19D4" w:rsidP="006C19D4">
      <w:pPr>
        <w:pStyle w:val="Default"/>
        <w:spacing w:after="131"/>
        <w:rPr>
          <w:color w:val="auto"/>
          <w:sz w:val="20"/>
          <w:szCs w:val="20"/>
        </w:rPr>
      </w:pPr>
    </w:p>
    <w:p w14:paraId="67D56330" w14:textId="77777777" w:rsidR="007A1C04" w:rsidRPr="00DB6860" w:rsidRDefault="007A1C04" w:rsidP="006C19D4">
      <w:pPr>
        <w:pStyle w:val="Default"/>
        <w:spacing w:after="131"/>
        <w:rPr>
          <w:color w:val="auto"/>
          <w:sz w:val="20"/>
          <w:szCs w:val="20"/>
        </w:rPr>
      </w:pPr>
    </w:p>
    <w:p w14:paraId="14ECAA8A" w14:textId="77777777" w:rsidR="006C19D4" w:rsidRPr="00262987" w:rsidRDefault="006C19D4" w:rsidP="007A1C04">
      <w:r>
        <w:t>Leverantörer är skyldiga att med jämna mellanrum intyga att de har läst och förstått denna uppförandekod och följer den och alla tillämpliga lagar i landet där de är verksamma.</w:t>
      </w:r>
    </w:p>
    <w:p w14:paraId="43BF0DDE" w14:textId="3D20A60F" w:rsidR="003A20F9" w:rsidRPr="00BB2BDA" w:rsidRDefault="006C19D4" w:rsidP="00496A17">
      <w:r>
        <w:rPr>
          <w:sz w:val="20"/>
          <w:szCs w:val="20"/>
        </w:rPr>
        <w:t>M&amp;C förbehåller sig rätten att kontrollera efterlevnaden av denna uppförandekod. Om en leverantör bryter mot denna uppförandekod kommer M&amp;C att kräva att leverantören vidtar omedelbara åtgärder för att ta itu med överträdelsen, däribland genom införande av tydliga och trovärdiga handlingsplaner för att se till att uppförandekoden efterlevs. M&amp;C förbehåller sig rätten att säga upp samarbetet med leverantörer som bryter mot denna uppförandekod, vägrar att rätta till brister eller inte inkommer med begärda undersökningar och certifieringar. Frågan kan komma att överlämnas till berörda myndigheter i fall där vissa straffrättsliga lagar har överträtts.</w:t>
      </w:r>
    </w:p>
    <w:sectPr w:rsidR="003A20F9" w:rsidRPr="00BB2BDA" w:rsidSect="006B3DAD">
      <w:headerReference w:type="default" r:id="rId7"/>
      <w:footerReference w:type="default" r:id="rId8"/>
      <w:pgSz w:w="11906" w:h="16838"/>
      <w:pgMar w:top="1985" w:right="1701" w:bottom="1985" w:left="1418" w:header="72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0FDC" w14:textId="77777777" w:rsidR="00763CB7" w:rsidRDefault="00763CB7" w:rsidP="004C1CDF">
      <w:r>
        <w:separator/>
      </w:r>
    </w:p>
  </w:endnote>
  <w:endnote w:type="continuationSeparator" w:id="0">
    <w:p w14:paraId="20F94B64" w14:textId="77777777" w:rsidR="00763CB7" w:rsidRDefault="00763CB7" w:rsidP="004C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E00002AF" w:usb1="5000E07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S-rubrik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752C" w14:textId="77777777" w:rsidR="004C1CDF" w:rsidRPr="000552B3" w:rsidRDefault="006B3DAD" w:rsidP="00DE0FBE">
    <w:pPr>
      <w:pStyle w:val="Allmntstyckeformat"/>
      <w:pBdr>
        <w:left w:val="single" w:sz="36" w:space="9" w:color="7ABF42"/>
      </w:pBdr>
      <w:spacing w:before="40" w:after="60"/>
      <w:rPr>
        <w:rFonts w:ascii="Verdana" w:hAnsi="Verdana" w:cs="Verdana"/>
        <w:sz w:val="15"/>
        <w:szCs w:val="15"/>
        <w:lang w:val="en-US"/>
      </w:rPr>
    </w:pPr>
    <w:r>
      <w:rPr>
        <w:noProof/>
      </w:rPr>
      <w:drawing>
        <wp:anchor distT="0" distB="0" distL="114300" distR="114300" simplePos="0" relativeHeight="251663360" behindDoc="1" locked="0" layoutInCell="1" allowOverlap="1" wp14:anchorId="5C7E9FE5" wp14:editId="00C9050A">
          <wp:simplePos x="0" y="0"/>
          <wp:positionH relativeFrom="column">
            <wp:posOffset>5348471</wp:posOffset>
          </wp:positionH>
          <wp:positionV relativeFrom="paragraph">
            <wp:posOffset>-54610</wp:posOffset>
          </wp:positionV>
          <wp:extent cx="762000" cy="546100"/>
          <wp:effectExtent l="0" t="0" r="0" b="0"/>
          <wp:wrapTight wrapText="bothSides">
            <wp:wrapPolygon edited="0">
              <wp:start x="0" y="0"/>
              <wp:lineTo x="0" y="21098"/>
              <wp:lineTo x="21240" y="21098"/>
              <wp:lineTo x="21240" y="0"/>
              <wp:lineTo x="0" y="0"/>
            </wp:wrapPolygon>
          </wp:wrapTight>
          <wp:docPr id="5" name="Bild 5" descr="Certifiering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ertifiering2"/>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DF" w:rsidRPr="000552B3">
      <w:rPr>
        <w:rFonts w:ascii="Verdana" w:hAnsi="Verdana" w:cs="Verdana"/>
        <w:sz w:val="15"/>
        <w:szCs w:val="15"/>
        <w:lang w:val="en-US"/>
      </w:rPr>
      <w:t>Melin &amp; Carlsson Hydraulic AB</w:t>
    </w:r>
  </w:p>
  <w:p w14:paraId="462CD72D" w14:textId="77777777" w:rsidR="004C1CDF" w:rsidRPr="004C1CDF" w:rsidRDefault="004C1CDF" w:rsidP="00DE0FBE">
    <w:pPr>
      <w:pStyle w:val="Sidfot"/>
      <w:pBdr>
        <w:left w:val="single" w:sz="36" w:space="9" w:color="7ABF42"/>
      </w:pBdr>
      <w:ind w:left="0" w:firstLine="0"/>
      <w:rPr>
        <w:lang w:val="en-US"/>
      </w:rPr>
    </w:pPr>
    <w:r w:rsidRPr="004C1CDF">
      <w:rPr>
        <w:lang w:val="en-US"/>
      </w:rPr>
      <w:t xml:space="preserve">P.O. Box 438, SE-573 25 </w:t>
    </w:r>
    <w:proofErr w:type="spellStart"/>
    <w:r w:rsidRPr="004C1CDF">
      <w:rPr>
        <w:lang w:val="en-US"/>
      </w:rPr>
      <w:t>Tranås</w:t>
    </w:r>
    <w:proofErr w:type="spellEnd"/>
    <w:r w:rsidRPr="004C1CDF">
      <w:rPr>
        <w:lang w:val="en-US"/>
      </w:rPr>
      <w:t>, Sweden</w:t>
    </w:r>
    <w:r w:rsidR="000552B3">
      <w:rPr>
        <w:lang w:val="en-US"/>
      </w:rPr>
      <w:t xml:space="preserve"> </w:t>
    </w:r>
    <w:r w:rsidR="000552B3" w:rsidRPr="000552B3">
      <w:rPr>
        <w:color w:val="7ABF42"/>
        <w:lang w:val="en-US"/>
      </w:rPr>
      <w:t>|</w:t>
    </w:r>
    <w:r w:rsidR="000552B3">
      <w:rPr>
        <w:color w:val="7ABF42"/>
        <w:lang w:val="en-US"/>
      </w:rPr>
      <w:t xml:space="preserve"> </w:t>
    </w:r>
    <w:r w:rsidRPr="000552B3">
      <w:rPr>
        <w:b/>
        <w:bCs/>
        <w:lang w:val="en-US"/>
      </w:rPr>
      <w:t>Visiting address:</w:t>
    </w:r>
    <w:r w:rsidRPr="004C1CDF">
      <w:rPr>
        <w:lang w:val="en-US"/>
      </w:rPr>
      <w:t xml:space="preserve"> </w:t>
    </w:r>
    <w:proofErr w:type="spellStart"/>
    <w:r w:rsidRPr="004C1CDF">
      <w:rPr>
        <w:lang w:val="en-US"/>
      </w:rPr>
      <w:t>Floragatan</w:t>
    </w:r>
    <w:proofErr w:type="spellEnd"/>
    <w:r w:rsidRPr="004C1CDF">
      <w:rPr>
        <w:lang w:val="en-US"/>
      </w:rPr>
      <w:t xml:space="preserve"> 10, </w:t>
    </w:r>
    <w:proofErr w:type="spellStart"/>
    <w:r w:rsidRPr="004C1CDF">
      <w:rPr>
        <w:lang w:val="en-US"/>
      </w:rPr>
      <w:t>Tranås</w:t>
    </w:r>
    <w:proofErr w:type="spellEnd"/>
    <w:r w:rsidRPr="004C1CDF">
      <w:rPr>
        <w:lang w:val="en-US"/>
      </w:rPr>
      <w:t xml:space="preserve">, Sweden </w:t>
    </w:r>
  </w:p>
  <w:p w14:paraId="4147AA0C" w14:textId="77777777" w:rsidR="004C1CDF" w:rsidRPr="004C1CDF" w:rsidRDefault="004C1CDF" w:rsidP="00DE0FBE">
    <w:pPr>
      <w:pStyle w:val="Sidfot"/>
      <w:pBdr>
        <w:left w:val="single" w:sz="36" w:space="9" w:color="7ABF42"/>
      </w:pBdr>
      <w:spacing w:after="40"/>
      <w:ind w:left="0" w:firstLine="0"/>
      <w:rPr>
        <w:lang w:val="en-US"/>
      </w:rPr>
    </w:pPr>
    <w:r w:rsidRPr="000552B3">
      <w:rPr>
        <w:b/>
        <w:bCs/>
        <w:lang w:val="en-US"/>
      </w:rPr>
      <w:t>Phone:</w:t>
    </w:r>
    <w:r w:rsidRPr="004C1CDF">
      <w:rPr>
        <w:lang w:val="en-US"/>
      </w:rPr>
      <w:t xml:space="preserve"> +46(0)140-38 54 60 </w:t>
    </w:r>
    <w:r w:rsidRPr="000552B3">
      <w:rPr>
        <w:color w:val="7ABF42"/>
        <w:lang w:val="en-US"/>
      </w:rPr>
      <w:t>|</w:t>
    </w:r>
    <w:r w:rsidRPr="004C1CDF">
      <w:rPr>
        <w:lang w:val="en-US"/>
      </w:rPr>
      <w:t xml:space="preserve"> </w:t>
    </w:r>
    <w:r w:rsidRPr="000552B3">
      <w:rPr>
        <w:b/>
        <w:bCs/>
        <w:lang w:val="en-US"/>
      </w:rPr>
      <w:t>E-mail:</w:t>
    </w:r>
    <w:r w:rsidRPr="004C1CDF">
      <w:rPr>
        <w:lang w:val="en-US"/>
      </w:rPr>
      <w:t xml:space="preserve"> info@mchydraulic.se </w:t>
    </w:r>
    <w:r w:rsidR="000552B3" w:rsidRPr="000552B3">
      <w:rPr>
        <w:color w:val="7ABF42"/>
        <w:lang w:val="en-US"/>
      </w:rPr>
      <w:t>|</w:t>
    </w:r>
    <w:r w:rsidRPr="004C1CDF">
      <w:rPr>
        <w:lang w:val="en-US"/>
      </w:rPr>
      <w:t xml:space="preserve"> </w:t>
    </w:r>
    <w:r w:rsidRPr="000552B3">
      <w:rPr>
        <w:b/>
        <w:bCs/>
        <w:lang w:val="en-US"/>
      </w:rPr>
      <w:t>www.mchydraulic.se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034A" w14:textId="77777777" w:rsidR="00763CB7" w:rsidRDefault="00763CB7" w:rsidP="004C1CDF">
      <w:r>
        <w:separator/>
      </w:r>
    </w:p>
  </w:footnote>
  <w:footnote w:type="continuationSeparator" w:id="0">
    <w:p w14:paraId="1A3A206F" w14:textId="77777777" w:rsidR="00763CB7" w:rsidRDefault="00763CB7" w:rsidP="004C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B16" w14:textId="77777777" w:rsidR="004C1CDF" w:rsidRDefault="004C1CDF">
    <w:pPr>
      <w:pStyle w:val="Sidhuvud"/>
    </w:pPr>
    <w:r>
      <w:rPr>
        <w:noProof/>
      </w:rPr>
      <w:drawing>
        <wp:anchor distT="0" distB="0" distL="114300" distR="114300" simplePos="0" relativeHeight="251659264" behindDoc="1" locked="0" layoutInCell="1" allowOverlap="1" wp14:anchorId="7EC302DF" wp14:editId="1A5225BE">
          <wp:simplePos x="0" y="0"/>
          <wp:positionH relativeFrom="column">
            <wp:posOffset>-635</wp:posOffset>
          </wp:positionH>
          <wp:positionV relativeFrom="paragraph">
            <wp:posOffset>187325</wp:posOffset>
          </wp:positionV>
          <wp:extent cx="2767965" cy="374015"/>
          <wp:effectExtent l="0" t="0" r="0" b="0"/>
          <wp:wrapTight wrapText="bothSides">
            <wp:wrapPolygon edited="0">
              <wp:start x="7829" y="0"/>
              <wp:lineTo x="0" y="733"/>
              <wp:lineTo x="0" y="18336"/>
              <wp:lineTo x="7829" y="20537"/>
              <wp:lineTo x="9316" y="20537"/>
              <wp:lineTo x="21506" y="18336"/>
              <wp:lineTo x="21506" y="1467"/>
              <wp:lineTo x="9316" y="0"/>
              <wp:lineTo x="7829"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in &amp; Carlsson grey-60.png"/>
                  <pic:cNvPicPr/>
                </pic:nvPicPr>
                <pic:blipFill>
                  <a:blip r:embed="rId1">
                    <a:extLst>
                      <a:ext uri="{28A0092B-C50C-407E-A947-70E740481C1C}">
                        <a14:useLocalDpi xmlns:a14="http://schemas.microsoft.com/office/drawing/2010/main" val="0"/>
                      </a:ext>
                    </a:extLst>
                  </a:blip>
                  <a:stretch>
                    <a:fillRect/>
                  </a:stretch>
                </pic:blipFill>
                <pic:spPr>
                  <a:xfrm>
                    <a:off x="0" y="0"/>
                    <a:ext cx="2767965" cy="374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1D6F"/>
    <w:multiLevelType w:val="hybridMultilevel"/>
    <w:tmpl w:val="5276EF72"/>
    <w:lvl w:ilvl="0" w:tplc="71B6DD12">
      <w:start w:val="1"/>
      <w:numFmt w:val="bullet"/>
      <w:pStyle w:val="Liststycke"/>
      <w:lvlText w:val=""/>
      <w:lvlJc w:val="left"/>
      <w:pPr>
        <w:ind w:left="1004" w:hanging="360"/>
      </w:pPr>
      <w:rPr>
        <w:rFonts w:ascii="Symbol" w:hAnsi="Symbol" w:cs="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cs="Wingdings" w:hint="default"/>
      </w:rPr>
    </w:lvl>
    <w:lvl w:ilvl="3" w:tplc="041D0001" w:tentative="1">
      <w:start w:val="1"/>
      <w:numFmt w:val="bullet"/>
      <w:lvlText w:val=""/>
      <w:lvlJc w:val="left"/>
      <w:pPr>
        <w:ind w:left="3164" w:hanging="360"/>
      </w:pPr>
      <w:rPr>
        <w:rFonts w:ascii="Symbol" w:hAnsi="Symbol" w:cs="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cs="Wingdings" w:hint="default"/>
      </w:rPr>
    </w:lvl>
    <w:lvl w:ilvl="6" w:tplc="041D0001" w:tentative="1">
      <w:start w:val="1"/>
      <w:numFmt w:val="bullet"/>
      <w:lvlText w:val=""/>
      <w:lvlJc w:val="left"/>
      <w:pPr>
        <w:ind w:left="5324" w:hanging="360"/>
      </w:pPr>
      <w:rPr>
        <w:rFonts w:ascii="Symbol" w:hAnsi="Symbol" w:cs="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cs="Wingdings" w:hint="default"/>
      </w:rPr>
    </w:lvl>
  </w:abstractNum>
  <w:abstractNum w:abstractNumId="1" w15:restartNumberingAfterBreak="0">
    <w:nsid w:val="5FEA6D9B"/>
    <w:multiLevelType w:val="hybridMultilevel"/>
    <w:tmpl w:val="240E853C"/>
    <w:lvl w:ilvl="0" w:tplc="F92EE4EA">
      <w:start w:val="1"/>
      <w:numFmt w:val="decimal"/>
      <w:lvlText w:val="%1."/>
      <w:lvlJc w:val="left"/>
      <w:pPr>
        <w:ind w:left="360" w:hanging="360"/>
      </w:pPr>
      <w:rPr>
        <w:rFonts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438670940">
    <w:abstractNumId w:val="0"/>
  </w:num>
  <w:num w:numId="2" w16cid:durableId="2035880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DF"/>
    <w:rsid w:val="0002216A"/>
    <w:rsid w:val="000552B3"/>
    <w:rsid w:val="000917FC"/>
    <w:rsid w:val="000D2F08"/>
    <w:rsid w:val="000E2608"/>
    <w:rsid w:val="000E6507"/>
    <w:rsid w:val="0010403C"/>
    <w:rsid w:val="00125944"/>
    <w:rsid w:val="001446F6"/>
    <w:rsid w:val="002B7273"/>
    <w:rsid w:val="003505C8"/>
    <w:rsid w:val="003A20F9"/>
    <w:rsid w:val="00496A17"/>
    <w:rsid w:val="004B3657"/>
    <w:rsid w:val="004B5735"/>
    <w:rsid w:val="004C1CDF"/>
    <w:rsid w:val="005350E2"/>
    <w:rsid w:val="00565E9B"/>
    <w:rsid w:val="006B217A"/>
    <w:rsid w:val="006B3DAD"/>
    <w:rsid w:val="006C19D4"/>
    <w:rsid w:val="006D397D"/>
    <w:rsid w:val="006F533B"/>
    <w:rsid w:val="00763CB7"/>
    <w:rsid w:val="00783D4E"/>
    <w:rsid w:val="007A1C04"/>
    <w:rsid w:val="007D2ED0"/>
    <w:rsid w:val="00804698"/>
    <w:rsid w:val="00810996"/>
    <w:rsid w:val="00833217"/>
    <w:rsid w:val="008440A9"/>
    <w:rsid w:val="00851807"/>
    <w:rsid w:val="00863501"/>
    <w:rsid w:val="00936DD0"/>
    <w:rsid w:val="009A511D"/>
    <w:rsid w:val="009C1E61"/>
    <w:rsid w:val="00B16EF8"/>
    <w:rsid w:val="00B27692"/>
    <w:rsid w:val="00B70CAD"/>
    <w:rsid w:val="00BB2BDA"/>
    <w:rsid w:val="00C7072F"/>
    <w:rsid w:val="00C7594B"/>
    <w:rsid w:val="00C7738F"/>
    <w:rsid w:val="00C902AD"/>
    <w:rsid w:val="00CE1419"/>
    <w:rsid w:val="00D52CAC"/>
    <w:rsid w:val="00DE0FBE"/>
    <w:rsid w:val="00DF0BD5"/>
    <w:rsid w:val="00E11E0B"/>
    <w:rsid w:val="00E200C9"/>
    <w:rsid w:val="00E362D6"/>
    <w:rsid w:val="00E74997"/>
    <w:rsid w:val="00EA32CE"/>
    <w:rsid w:val="00F204B6"/>
    <w:rsid w:val="00F72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C5597"/>
  <w15:chartTrackingRefBased/>
  <w15:docId w15:val="{D2AD8B9D-95BA-6B4C-A478-5E11AF5F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44"/>
    <w:pPr>
      <w:spacing w:after="200" w:line="300" w:lineRule="atLeast"/>
      <w:ind w:left="0" w:firstLine="0"/>
    </w:pPr>
    <w:rPr>
      <w:rFonts w:ascii="Open Sans" w:hAnsi="Open Sans" w:cs="Times New Roman (CS-brödtext)"/>
      <w:sz w:val="19"/>
    </w:rPr>
  </w:style>
  <w:style w:type="paragraph" w:styleId="Rubrik1">
    <w:name w:val="heading 1"/>
    <w:basedOn w:val="Normal"/>
    <w:next w:val="Normal"/>
    <w:link w:val="Rubrik1Char"/>
    <w:uiPriority w:val="9"/>
    <w:rsid w:val="00B70C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25944"/>
    <w:pPr>
      <w:keepNext/>
      <w:keepLines/>
      <w:spacing w:before="240" w:after="40"/>
      <w:outlineLvl w:val="1"/>
    </w:pPr>
    <w:rPr>
      <w:rFonts w:eastAsiaTheme="majorEastAsia" w:cstheme="majorBidi"/>
      <w:b/>
      <w:color w:val="000000" w:themeColor="text1"/>
      <w:szCs w:val="26"/>
      <w:lang w:val="en-US"/>
    </w:rPr>
  </w:style>
  <w:style w:type="paragraph" w:styleId="Rubrik3">
    <w:name w:val="heading 3"/>
    <w:basedOn w:val="Normal"/>
    <w:next w:val="Normal"/>
    <w:link w:val="Rubrik3Char"/>
    <w:uiPriority w:val="9"/>
    <w:unhideWhenUsed/>
    <w:rsid w:val="00B70CA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A20F9"/>
    <w:rPr>
      <w:rFonts w:ascii="Times New Roman" w:hAnsi="Times New Roman"/>
      <w:color w:val="000000" w:themeColor="text1"/>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auto"/>
    </w:tcPr>
  </w:style>
  <w:style w:type="paragraph" w:customStyle="1" w:styleId="Allmntstyckeformat">
    <w:name w:val="[Allmänt styckeformat]"/>
    <w:basedOn w:val="Normal"/>
    <w:uiPriority w:val="99"/>
    <w:rsid w:val="004C1CDF"/>
    <w:pPr>
      <w:autoSpaceDE w:val="0"/>
      <w:autoSpaceDN w:val="0"/>
      <w:adjustRightInd w:val="0"/>
      <w:spacing w:line="288" w:lineRule="auto"/>
      <w:textAlignment w:val="center"/>
    </w:pPr>
    <w:rPr>
      <w:rFonts w:ascii="Minion Pro" w:hAnsi="Minion Pro" w:cs="Minion Pro"/>
      <w:color w:val="000000"/>
    </w:rPr>
  </w:style>
  <w:style w:type="paragraph" w:styleId="Sidhuvud">
    <w:name w:val="header"/>
    <w:basedOn w:val="Normal"/>
    <w:link w:val="SidhuvudChar"/>
    <w:uiPriority w:val="99"/>
    <w:unhideWhenUsed/>
    <w:rsid w:val="004C1CDF"/>
    <w:pPr>
      <w:tabs>
        <w:tab w:val="center" w:pos="4536"/>
        <w:tab w:val="right" w:pos="9072"/>
      </w:tabs>
    </w:pPr>
  </w:style>
  <w:style w:type="character" w:customStyle="1" w:styleId="SidhuvudChar">
    <w:name w:val="Sidhuvud Char"/>
    <w:basedOn w:val="Standardstycketeckensnitt"/>
    <w:link w:val="Sidhuvud"/>
    <w:uiPriority w:val="99"/>
    <w:rsid w:val="004C1CDF"/>
  </w:style>
  <w:style w:type="paragraph" w:styleId="Sidfot">
    <w:name w:val="footer"/>
    <w:link w:val="SidfotChar"/>
    <w:uiPriority w:val="99"/>
    <w:unhideWhenUsed/>
    <w:rsid w:val="00CE1419"/>
    <w:pPr>
      <w:tabs>
        <w:tab w:val="center" w:pos="4536"/>
        <w:tab w:val="right" w:pos="9072"/>
      </w:tabs>
      <w:spacing w:line="240" w:lineRule="atLeast"/>
    </w:pPr>
    <w:rPr>
      <w:rFonts w:ascii="Verdana" w:hAnsi="Verdana" w:cs="Times New Roman (CS-brödtext)"/>
      <w:sz w:val="15"/>
    </w:rPr>
  </w:style>
  <w:style w:type="character" w:customStyle="1" w:styleId="SidfotChar">
    <w:name w:val="Sidfot Char"/>
    <w:basedOn w:val="Standardstycketeckensnitt"/>
    <w:link w:val="Sidfot"/>
    <w:uiPriority w:val="99"/>
    <w:rsid w:val="00CE1419"/>
    <w:rPr>
      <w:rFonts w:ascii="Verdana" w:hAnsi="Verdana" w:cs="Times New Roman (CS-brödtext)"/>
      <w:sz w:val="15"/>
    </w:rPr>
  </w:style>
  <w:style w:type="paragraph" w:styleId="Rubrik">
    <w:name w:val="Title"/>
    <w:basedOn w:val="Normal"/>
    <w:next w:val="Normal"/>
    <w:link w:val="RubrikChar"/>
    <w:uiPriority w:val="10"/>
    <w:qFormat/>
    <w:rsid w:val="00EA32CE"/>
    <w:pPr>
      <w:spacing w:before="200"/>
      <w:contextualSpacing/>
    </w:pPr>
    <w:rPr>
      <w:rFonts w:eastAsiaTheme="majorEastAsia" w:cs="Times New Roman (CS-rubriker)"/>
      <w:kern w:val="28"/>
      <w:sz w:val="36"/>
      <w:szCs w:val="56"/>
    </w:rPr>
  </w:style>
  <w:style w:type="character" w:customStyle="1" w:styleId="RubrikChar">
    <w:name w:val="Rubrik Char"/>
    <w:basedOn w:val="Standardstycketeckensnitt"/>
    <w:link w:val="Rubrik"/>
    <w:uiPriority w:val="10"/>
    <w:rsid w:val="00EA32CE"/>
    <w:rPr>
      <w:rFonts w:ascii="Open Sans" w:eastAsiaTheme="majorEastAsia" w:hAnsi="Open Sans" w:cs="Times New Roman (CS-rubriker)"/>
      <w:kern w:val="28"/>
      <w:sz w:val="36"/>
      <w:szCs w:val="56"/>
    </w:rPr>
  </w:style>
  <w:style w:type="character" w:styleId="Stark">
    <w:name w:val="Strong"/>
    <w:basedOn w:val="Standardstycketeckensnitt"/>
    <w:uiPriority w:val="22"/>
    <w:rsid w:val="00CE1419"/>
    <w:rPr>
      <w:b/>
      <w:bCs/>
    </w:rPr>
  </w:style>
  <w:style w:type="character" w:customStyle="1" w:styleId="Rubrik2Char">
    <w:name w:val="Rubrik 2 Char"/>
    <w:basedOn w:val="Standardstycketeckensnitt"/>
    <w:link w:val="Rubrik2"/>
    <w:uiPriority w:val="9"/>
    <w:rsid w:val="00125944"/>
    <w:rPr>
      <w:rFonts w:ascii="Open Sans" w:eastAsiaTheme="majorEastAsia" w:hAnsi="Open Sans" w:cstheme="majorBidi"/>
      <w:b/>
      <w:color w:val="000000" w:themeColor="text1"/>
      <w:sz w:val="19"/>
      <w:szCs w:val="26"/>
      <w:lang w:val="en-US"/>
    </w:rPr>
  </w:style>
  <w:style w:type="character" w:customStyle="1" w:styleId="Rubrik3Char">
    <w:name w:val="Rubrik 3 Char"/>
    <w:basedOn w:val="Standardstycketeckensnitt"/>
    <w:link w:val="Rubrik3"/>
    <w:uiPriority w:val="9"/>
    <w:rsid w:val="00B70CAD"/>
    <w:rPr>
      <w:rFonts w:asciiTheme="majorHAnsi" w:eastAsiaTheme="majorEastAsia" w:hAnsiTheme="majorHAnsi" w:cstheme="majorBidi"/>
      <w:color w:val="1F3763" w:themeColor="accent1" w:themeShade="7F"/>
    </w:rPr>
  </w:style>
  <w:style w:type="character" w:customStyle="1" w:styleId="Rubrik1Char">
    <w:name w:val="Rubrik 1 Char"/>
    <w:basedOn w:val="Standardstycketeckensnitt"/>
    <w:link w:val="Rubrik1"/>
    <w:uiPriority w:val="9"/>
    <w:rsid w:val="00B70CAD"/>
    <w:rPr>
      <w:rFonts w:asciiTheme="majorHAnsi" w:eastAsiaTheme="majorEastAsia" w:hAnsiTheme="majorHAnsi" w:cstheme="majorBidi"/>
      <w:color w:val="2F5496" w:themeColor="accent1" w:themeShade="BF"/>
      <w:sz w:val="32"/>
      <w:szCs w:val="32"/>
    </w:rPr>
  </w:style>
  <w:style w:type="paragraph" w:styleId="Liststycke">
    <w:name w:val="List Paragraph"/>
    <w:uiPriority w:val="34"/>
    <w:qFormat/>
    <w:rsid w:val="001446F6"/>
    <w:pPr>
      <w:numPr>
        <w:numId w:val="1"/>
      </w:numPr>
      <w:ind w:left="284" w:hanging="284"/>
      <w:contextualSpacing/>
    </w:pPr>
    <w:rPr>
      <w:rFonts w:ascii="Open Sans" w:hAnsi="Open Sans" w:cs="Times New Roman (CS-brödtext)"/>
      <w:sz w:val="19"/>
    </w:rPr>
  </w:style>
  <w:style w:type="character" w:styleId="Hyperlnk">
    <w:name w:val="Hyperlink"/>
    <w:basedOn w:val="Standardstycketeckensnitt"/>
    <w:uiPriority w:val="99"/>
    <w:unhideWhenUsed/>
    <w:rsid w:val="006B3DAD"/>
    <w:rPr>
      <w:color w:val="0563C1" w:themeColor="hyperlink"/>
      <w:u w:val="single"/>
    </w:rPr>
  </w:style>
  <w:style w:type="character" w:styleId="Olstomnmnande">
    <w:name w:val="Unresolved Mention"/>
    <w:basedOn w:val="Standardstycketeckensnitt"/>
    <w:uiPriority w:val="99"/>
    <w:semiHidden/>
    <w:unhideWhenUsed/>
    <w:rsid w:val="006B3DAD"/>
    <w:rPr>
      <w:color w:val="605E5C"/>
      <w:shd w:val="clear" w:color="auto" w:fill="E1DFDD"/>
    </w:rPr>
  </w:style>
  <w:style w:type="paragraph" w:customStyle="1" w:styleId="Default">
    <w:name w:val="Default"/>
    <w:rsid w:val="00BB2BDA"/>
    <w:pPr>
      <w:autoSpaceDE w:val="0"/>
      <w:autoSpaceDN w:val="0"/>
      <w:adjustRightInd w:val="0"/>
      <w:ind w:left="0" w:firstLine="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www.mchydraulic.se/wp-content/uploads/2015/11/Certifiering2-e1446633528232.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1411</Words>
  <Characters>7480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Byrån Kommunikation</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Berner</dc:creator>
  <cp:keywords/>
  <dc:description/>
  <cp:lastModifiedBy>Annika Torstensson</cp:lastModifiedBy>
  <cp:revision>5</cp:revision>
  <cp:lastPrinted>2021-03-25T12:26:00Z</cp:lastPrinted>
  <dcterms:created xsi:type="dcterms:W3CDTF">2022-05-31T11:29:00Z</dcterms:created>
  <dcterms:modified xsi:type="dcterms:W3CDTF">2022-05-31T12:14:00Z</dcterms:modified>
</cp:coreProperties>
</file>